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F7" w:rsidRDefault="001C27CC">
      <w:pPr>
        <w:pStyle w:val="Heading1"/>
        <w:spacing w:line="240" w:lineRule="auto"/>
        <w:ind w:left="1800" w:firstLine="360"/>
        <w:jc w:val="left"/>
        <w:rPr>
          <w:b/>
          <w:sz w:val="48"/>
          <w:szCs w:val="48"/>
        </w:rPr>
      </w:pPr>
      <w:bookmarkStart w:id="0" w:name="_GoBack"/>
      <w:bookmarkEnd w:id="0"/>
      <w:r>
        <w:rPr>
          <w:b/>
          <w:sz w:val="28"/>
          <w:szCs w:val="28"/>
        </w:rPr>
        <w:t>6</w:t>
      </w:r>
      <w:r>
        <w:rPr>
          <w:b/>
          <w:sz w:val="17"/>
          <w:szCs w:val="17"/>
          <w:vertAlign w:val="superscript"/>
        </w:rPr>
        <w:t>th</w:t>
      </w:r>
      <w:r>
        <w:rPr>
          <w:b/>
          <w:sz w:val="28"/>
          <w:szCs w:val="28"/>
        </w:rPr>
        <w:t xml:space="preserve"> Grade Math Syllabus</w:t>
      </w:r>
    </w:p>
    <w:tbl>
      <w:tblPr>
        <w:tblStyle w:val="a"/>
        <w:tblW w:w="7235" w:type="dxa"/>
        <w:tblInd w:w="697" w:type="dxa"/>
        <w:tblLayout w:type="fixed"/>
        <w:tblLook w:val="0400" w:firstRow="0" w:lastRow="0" w:firstColumn="0" w:lastColumn="0" w:noHBand="0" w:noVBand="1"/>
      </w:tblPr>
      <w:tblGrid>
        <w:gridCol w:w="1270"/>
        <w:gridCol w:w="1848"/>
        <w:gridCol w:w="1419"/>
        <w:gridCol w:w="2698"/>
      </w:tblGrid>
      <w:tr w:rsidR="003315F7">
        <w:trPr>
          <w:trHeight w:val="48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rPr>
                <w:b/>
              </w:rPr>
              <w:t>Teacher</w:t>
            </w:r>
          </w:p>
        </w:tc>
        <w:tc>
          <w:tcPr>
            <w:tcW w:w="18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t>Rife Johnson</w:t>
            </w:r>
          </w:p>
        </w:tc>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rPr>
                <w:b/>
              </w:rPr>
              <w:t>School Phone</w:t>
            </w:r>
          </w:p>
        </w:tc>
        <w:tc>
          <w:tcPr>
            <w:tcW w:w="26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t>817 - 299 - 2779</w:t>
            </w:r>
          </w:p>
        </w:tc>
      </w:tr>
      <w:tr w:rsidR="003315F7">
        <w:trPr>
          <w:trHeight w:val="48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rPr>
                <w:b/>
              </w:rPr>
              <w:t>Team</w:t>
            </w:r>
          </w:p>
        </w:tc>
        <w:tc>
          <w:tcPr>
            <w:tcW w:w="18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bookmarkStart w:id="1" w:name="_gjdgxs" w:colFirst="0" w:colLast="0"/>
            <w:bookmarkEnd w:id="1"/>
            <w:proofErr w:type="spellStart"/>
            <w:r>
              <w:t>Takotna</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rPr>
                <w:b/>
              </w:rPr>
              <w:t>E-mail</w:t>
            </w:r>
          </w:p>
        </w:tc>
        <w:tc>
          <w:tcPr>
            <w:tcW w:w="26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t>RifeJohnson@misdmail.org</w:t>
            </w:r>
          </w:p>
        </w:tc>
      </w:tr>
      <w:tr w:rsidR="003315F7">
        <w:trPr>
          <w:trHeight w:val="74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rPr>
                <w:b/>
              </w:rPr>
              <w:t>Conference</w:t>
            </w:r>
          </w:p>
          <w:p w:rsidR="003315F7" w:rsidRDefault="001C27CC">
            <w:pPr>
              <w:spacing w:line="240" w:lineRule="auto"/>
              <w:rPr>
                <w:rFonts w:ascii="Times New Roman" w:eastAsia="Times New Roman" w:hAnsi="Times New Roman" w:cs="Times New Roman"/>
                <w:sz w:val="24"/>
                <w:szCs w:val="24"/>
              </w:rPr>
            </w:pPr>
            <w:r>
              <w:rPr>
                <w:b/>
              </w:rPr>
              <w:t>Period</w:t>
            </w:r>
          </w:p>
        </w:tc>
        <w:tc>
          <w:tcPr>
            <w:tcW w:w="18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t>Mon – Fri  2:45-4:00</w:t>
            </w:r>
          </w:p>
          <w:p w:rsidR="003315F7" w:rsidRDefault="003315F7"/>
        </w:tc>
        <w:tc>
          <w:tcPr>
            <w:tcW w:w="14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rPr>
                <w:b/>
              </w:rPr>
              <w:t>Website</w:t>
            </w:r>
          </w:p>
        </w:tc>
        <w:tc>
          <w:tcPr>
            <w:tcW w:w="26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15F7" w:rsidRDefault="001C27CC">
            <w:pPr>
              <w:spacing w:line="240" w:lineRule="auto"/>
              <w:rPr>
                <w:rFonts w:ascii="Times New Roman" w:eastAsia="Times New Roman" w:hAnsi="Times New Roman" w:cs="Times New Roman"/>
                <w:sz w:val="24"/>
                <w:szCs w:val="24"/>
              </w:rPr>
            </w:pPr>
            <w:r>
              <w:t xml:space="preserve">http://takotna.weebly.com/ </w:t>
            </w:r>
          </w:p>
        </w:tc>
      </w:tr>
    </w:tbl>
    <w:p w:rsidR="003315F7" w:rsidRDefault="001C27CC">
      <w:pPr>
        <w:pStyle w:val="Heading2"/>
        <w:numPr>
          <w:ilvl w:val="1"/>
          <w:numId w:val="1"/>
        </w:numPr>
        <w:tabs>
          <w:tab w:val="left" w:pos="0"/>
        </w:tabs>
        <w:rPr>
          <w:b/>
        </w:rPr>
      </w:pPr>
      <w:r>
        <w:rPr>
          <w:b/>
        </w:rPr>
        <w:t>Course Information:</w:t>
      </w:r>
    </w:p>
    <w:p w:rsidR="003315F7" w:rsidRDefault="001C27CC">
      <w:pPr>
        <w:ind w:left="720"/>
        <w:rPr>
          <w:u w:val="single"/>
        </w:rPr>
      </w:pPr>
      <w:r>
        <w:t>Sixth grade mathematics includes a study of the concepts and skills associated with the understanding of numbers, the place-value system, the basic operations (addition, subtraction, multiplication, and division) and operations with decimals and fractions.</w:t>
      </w:r>
      <w:r>
        <w:t xml:space="preserve"> Students will study problem solving techniques, measurement concepts using both metric and customary units, properties and relationships of geometric shapes; the representation of numbers on a line, percent, and ratios to describe proportional relationshi</w:t>
      </w:r>
      <w:r>
        <w:t>ps. Emphasis is placed on acquiring problem solving skills, understanding of fractions and decimals, and understanding of the properties and relationships of geometric shapes. Algebraic reasoning with a focus on equations and relationships as well as propo</w:t>
      </w:r>
      <w:r>
        <w:t xml:space="preserve">rtional relations will be covered. This course will include the appropriate use of graphing technology.  </w:t>
      </w:r>
      <w:r>
        <w:rPr>
          <w:highlight w:val="yellow"/>
          <w:u w:val="single"/>
        </w:rPr>
        <w:t>Pre-AP sixth grade</w:t>
      </w:r>
      <w:r>
        <w:t xml:space="preserve"> mathematics includes topics covered in Grade 6 Mathematics with a more in-depth, rigorous study of fractions, algebraic reasoning an</w:t>
      </w:r>
      <w:r>
        <w:t>d proportionality.</w:t>
      </w:r>
    </w:p>
    <w:p w:rsidR="003315F7" w:rsidRDefault="001C27CC">
      <w:pPr>
        <w:rPr>
          <w:b/>
        </w:rPr>
      </w:pPr>
      <w:r>
        <w:rPr>
          <w:b/>
        </w:rPr>
        <w:t>Text:</w:t>
      </w:r>
    </w:p>
    <w:p w:rsidR="003315F7" w:rsidRDefault="001C27CC">
      <w:pPr>
        <w:ind w:left="720"/>
      </w:pPr>
      <w:r>
        <w:t xml:space="preserve">Motivational Math will be the primary math text for the class.  Students will receive a Motivational Math Independent Workbook along with online access. </w:t>
      </w:r>
    </w:p>
    <w:p w:rsidR="003315F7" w:rsidRDefault="001C27CC">
      <w:pPr>
        <w:rPr>
          <w:b/>
        </w:rPr>
      </w:pPr>
      <w:r>
        <w:rPr>
          <w:b/>
        </w:rPr>
        <w:t>Supplementary Resources:</w:t>
      </w:r>
    </w:p>
    <w:p w:rsidR="003315F7" w:rsidRDefault="001C27CC">
      <w:pPr>
        <w:ind w:left="720"/>
      </w:pPr>
      <w:r>
        <w:t>Many resources are available to students to support them in their learning.  They are encouraged to make use of the resources in the classroom as well as the library and the technology demonstrated and offered to them to further assist them in the learning</w:t>
      </w:r>
      <w:r>
        <w:t xml:space="preserve"> </w:t>
      </w:r>
      <w:proofErr w:type="gramStart"/>
      <w:r>
        <w:t>process</w:t>
      </w:r>
      <w:proofErr w:type="gramEnd"/>
      <w:r>
        <w:t xml:space="preserve">.  </w:t>
      </w:r>
    </w:p>
    <w:p w:rsidR="003315F7" w:rsidRDefault="001C27CC">
      <w:pPr>
        <w:ind w:firstLine="720"/>
        <w:rPr>
          <w:u w:val="single"/>
        </w:rPr>
      </w:pPr>
      <w:hyperlink r:id="rId5">
        <w:r>
          <w:rPr>
            <w:color w:val="000080"/>
            <w:u w:val="single"/>
          </w:rPr>
          <w:t>www.learnzillion.com</w:t>
        </w:r>
      </w:hyperlink>
      <w:r>
        <w:rPr>
          <w:u w:val="single"/>
        </w:rPr>
        <w:t xml:space="preserve"> </w:t>
      </w:r>
      <w:r>
        <w:t xml:space="preserve">                        </w:t>
      </w:r>
      <w:r>
        <w:rPr>
          <w:u w:val="single"/>
        </w:rPr>
        <w:t xml:space="preserve"> www.khanacademy.org</w:t>
      </w:r>
    </w:p>
    <w:p w:rsidR="003315F7" w:rsidRDefault="001C27CC">
      <w:pPr>
        <w:ind w:firstLine="720"/>
      </w:pPr>
      <w:hyperlink r:id="rId6">
        <w:r>
          <w:rPr>
            <w:color w:val="000080"/>
            <w:u w:val="single"/>
          </w:rPr>
          <w:t>www.mathplayground.com</w:t>
        </w:r>
      </w:hyperlink>
      <w:r>
        <w:tab/>
        <w:t xml:space="preserve">    </w:t>
      </w:r>
      <w:r>
        <w:rPr>
          <w:u w:val="single"/>
        </w:rPr>
        <w:t xml:space="preserve"> www.virtualnerd.com</w:t>
      </w:r>
    </w:p>
    <w:p w:rsidR="003315F7" w:rsidRDefault="001C27CC">
      <w:pPr>
        <w:pStyle w:val="Heading2"/>
        <w:rPr>
          <w:b/>
        </w:rPr>
      </w:pPr>
      <w:r>
        <w:rPr>
          <w:b/>
        </w:rPr>
        <w:t>Goals:</w:t>
      </w:r>
    </w:p>
    <w:p w:rsidR="003315F7" w:rsidRDefault="001C27CC">
      <w:r>
        <w:tab/>
        <w:t>All students should be abl</w:t>
      </w:r>
      <w:r>
        <w:t xml:space="preserve">e to reason and communicate proficiently in mathematics. They </w:t>
      </w:r>
      <w:r>
        <w:tab/>
        <w:t xml:space="preserve">should have knowledge of and skill in the use of the vocabulary, forms of representation, </w:t>
      </w:r>
      <w:r>
        <w:tab/>
        <w:t xml:space="preserve">materials, tools, techniques, and intellectual methods of the discipline of mathematics, </w:t>
      </w:r>
      <w:r>
        <w:tab/>
        <w:t>including th</w:t>
      </w:r>
      <w:r>
        <w:t xml:space="preserve">e ability to define and solve problems with reason, insight, inventiveness and </w:t>
      </w:r>
      <w:r>
        <w:tab/>
        <w:t>proficiency.</w:t>
      </w:r>
    </w:p>
    <w:p w:rsidR="003315F7" w:rsidRDefault="001C27CC">
      <w:pPr>
        <w:pStyle w:val="Heading2"/>
        <w:rPr>
          <w:b/>
        </w:rPr>
      </w:pPr>
      <w:r>
        <w:rPr>
          <w:b/>
        </w:rPr>
        <w:t>Requirements:</w:t>
      </w:r>
    </w:p>
    <w:p w:rsidR="003315F7" w:rsidRDefault="001C27CC">
      <w:r>
        <w:tab/>
        <w:t>Active Class Participation</w:t>
      </w:r>
    </w:p>
    <w:p w:rsidR="003315F7" w:rsidRDefault="001C27CC">
      <w:r>
        <w:tab/>
        <w:t>Group Collaboration</w:t>
      </w:r>
    </w:p>
    <w:p w:rsidR="003315F7" w:rsidRDefault="001C27CC">
      <w:pPr>
        <w:rPr>
          <w:b/>
        </w:rPr>
      </w:pPr>
      <w:r>
        <w:tab/>
        <w:t xml:space="preserve">Assessment at the end of each Unit  </w:t>
      </w:r>
      <w:r>
        <w:br/>
      </w:r>
    </w:p>
    <w:p w:rsidR="003315F7" w:rsidRDefault="001C27CC">
      <w:pPr>
        <w:rPr>
          <w:b/>
        </w:rPr>
      </w:pPr>
      <w:r>
        <w:rPr>
          <w:b/>
        </w:rPr>
        <w:lastRenderedPageBreak/>
        <w:t>Course Calendar/Schedule:</w:t>
      </w:r>
    </w:p>
    <w:p w:rsidR="003315F7" w:rsidRDefault="001C27CC">
      <w:pPr>
        <w:ind w:firstLine="720"/>
      </w:pPr>
      <w:r>
        <w:t>1</w:t>
      </w:r>
      <w:r>
        <w:rPr>
          <w:vertAlign w:val="superscript"/>
        </w:rPr>
        <w:t>st</w:t>
      </w:r>
      <w:r>
        <w:t xml:space="preserve"> Six Weeks CBA: October 3-4, 201</w:t>
      </w:r>
      <w:r>
        <w:t>6</w:t>
      </w:r>
    </w:p>
    <w:p w:rsidR="003315F7" w:rsidRDefault="001C27CC">
      <w:pPr>
        <w:ind w:firstLine="720"/>
        <w:rPr>
          <w:b/>
        </w:rPr>
      </w:pPr>
      <w:r>
        <w:t>STAAR Test:  May 08, 2017</w:t>
      </w:r>
      <w:r>
        <w:br/>
      </w:r>
      <w:r>
        <w:rPr>
          <w:b/>
        </w:rPr>
        <w:t>Grading Policy:</w:t>
      </w:r>
    </w:p>
    <w:p w:rsidR="003315F7" w:rsidRDefault="001C27CC">
      <w:pPr>
        <w:ind w:left="720"/>
      </w:pPr>
      <w:r>
        <w:t xml:space="preserve">50% - daily class work/quizzes   </w:t>
      </w:r>
    </w:p>
    <w:p w:rsidR="003315F7" w:rsidRDefault="001C27CC">
      <w:pPr>
        <w:ind w:left="720"/>
      </w:pPr>
      <w:r>
        <w:t>40% - tests/projects</w:t>
      </w:r>
    </w:p>
    <w:p w:rsidR="003315F7" w:rsidRDefault="001C27CC">
      <w:pPr>
        <w:ind w:left="720"/>
      </w:pPr>
      <w:r>
        <w:t>10% - homework</w:t>
      </w:r>
    </w:p>
    <w:p w:rsidR="003315F7" w:rsidRDefault="001C27CC">
      <w:pPr>
        <w:numPr>
          <w:ilvl w:val="0"/>
          <w:numId w:val="2"/>
        </w:numPr>
        <w:tabs>
          <w:tab w:val="left" w:pos="1080"/>
        </w:tabs>
        <w:ind w:firstLine="0"/>
      </w:pPr>
      <w:r>
        <w:t>There will be a minimum of 10 grades every six weeks.</w:t>
      </w:r>
    </w:p>
    <w:p w:rsidR="003315F7" w:rsidRDefault="001C27CC">
      <w:pPr>
        <w:rPr>
          <w:b/>
        </w:rPr>
      </w:pPr>
      <w:r>
        <w:rPr>
          <w:b/>
        </w:rPr>
        <w:t>Test Retakes:</w:t>
      </w:r>
    </w:p>
    <w:p w:rsidR="003315F7" w:rsidRDefault="001C27CC">
      <w:pPr>
        <w:spacing w:after="120" w:line="240" w:lineRule="auto"/>
        <w:ind w:left="720" w:hanging="360"/>
        <w:jc w:val="both"/>
      </w:pPr>
      <w:r>
        <w:tab/>
        <w:t xml:space="preserve"> </w:t>
      </w:r>
      <w:r>
        <w:rPr>
          <w:rFonts w:ascii="Noto Sans Symbols" w:eastAsia="Noto Sans Symbols" w:hAnsi="Noto Sans Symbols" w:cs="Noto Sans Symbols"/>
        </w:rPr>
        <w:t>∙</w:t>
      </w:r>
      <w:r>
        <w:rPr>
          <w:rFonts w:ascii="Times New Roman" w:eastAsia="Times New Roman" w:hAnsi="Times New Roman" w:cs="Times New Roman"/>
          <w:sz w:val="14"/>
          <w:szCs w:val="14"/>
        </w:rPr>
        <w:t>      </w:t>
      </w:r>
      <w:r>
        <w:rPr>
          <w:sz w:val="14"/>
          <w:szCs w:val="14"/>
        </w:rPr>
        <w:t xml:space="preserve"> </w:t>
      </w:r>
      <w:r>
        <w:t>Students who fail a major test/assessment (below 70%) will be allowed to retake or correct up to a 70% grade. Students will have to make arrangements with the teacher to retake or correct a major test/assessment and all retakes</w:t>
      </w:r>
    </w:p>
    <w:p w:rsidR="003315F7" w:rsidRDefault="001C27CC">
      <w:pPr>
        <w:spacing w:after="120" w:line="240" w:lineRule="auto"/>
        <w:ind w:left="720"/>
        <w:jc w:val="both"/>
        <w:rPr>
          <w:rFonts w:ascii="Trebuchet MS" w:eastAsia="Trebuchet MS" w:hAnsi="Trebuchet MS" w:cs="Trebuchet MS"/>
        </w:rPr>
      </w:pPr>
      <w:r>
        <w:rPr>
          <w:rFonts w:ascii="Noto Sans Symbols" w:eastAsia="Noto Sans Symbols" w:hAnsi="Noto Sans Symbols" w:cs="Noto Sans Symbols"/>
        </w:rPr>
        <w:t xml:space="preserve"> ∙</w:t>
      </w:r>
      <w:r>
        <w:rPr>
          <w:rFonts w:ascii="Times New Roman" w:eastAsia="Times New Roman" w:hAnsi="Times New Roman" w:cs="Times New Roman"/>
        </w:rPr>
        <w:t>   </w:t>
      </w:r>
      <w:r>
        <w:rPr>
          <w:rFonts w:ascii="Trebuchet MS" w:eastAsia="Trebuchet MS" w:hAnsi="Trebuchet MS" w:cs="Trebuchet MS"/>
        </w:rPr>
        <w:t> </w:t>
      </w:r>
      <w:proofErr w:type="gramStart"/>
      <w:r>
        <w:t>All</w:t>
      </w:r>
      <w:proofErr w:type="gramEnd"/>
      <w:r>
        <w:t xml:space="preserve"> corrections must b</w:t>
      </w:r>
      <w:r>
        <w:t>e completed prior to the end of each six week grading period. Students are encouraged to attend tutorials.</w:t>
      </w:r>
      <w:r>
        <w:rPr>
          <w:rFonts w:ascii="Trebuchet MS" w:eastAsia="Trebuchet MS" w:hAnsi="Trebuchet MS" w:cs="Trebuchet MS"/>
        </w:rPr>
        <w:t xml:space="preserve">  </w:t>
      </w:r>
    </w:p>
    <w:p w:rsidR="003315F7" w:rsidRDefault="001C27CC">
      <w:pPr>
        <w:rPr>
          <w:b/>
        </w:rPr>
      </w:pPr>
      <w:r>
        <w:rPr>
          <w:b/>
        </w:rPr>
        <w:t>Absences/Late Work:</w:t>
      </w:r>
      <w:r>
        <w:rPr>
          <w:b/>
        </w:rPr>
        <w:tab/>
      </w:r>
      <w:r>
        <w:rPr>
          <w:b/>
        </w:rPr>
        <w:tab/>
      </w:r>
    </w:p>
    <w:p w:rsidR="003315F7" w:rsidRDefault="001C27CC">
      <w:pPr>
        <w:spacing w:after="120" w:line="240" w:lineRule="auto"/>
        <w:ind w:left="720" w:hanging="360"/>
        <w:jc w:val="both"/>
      </w:pPr>
      <w:r>
        <w:rPr>
          <w:color w:val="FF0000"/>
        </w:rPr>
        <w:tab/>
      </w:r>
      <w:r>
        <w:t>If student is absent it is their responsibility to pick up any assignments missed and to turn in any assignments due upon their return. If assignment is not turned in the following late policy will be applied:</w:t>
      </w:r>
    </w:p>
    <w:p w:rsidR="003315F7" w:rsidRDefault="001C27CC">
      <w:pPr>
        <w:ind w:left="1080" w:hanging="360"/>
      </w:pPr>
      <w:r>
        <w:rPr>
          <w:rFonts w:ascii="Noto Sans Symbols" w:eastAsia="Noto Sans Symbols" w:hAnsi="Noto Sans Symbols" w:cs="Noto Sans Symbols"/>
        </w:rPr>
        <w:t>∙</w:t>
      </w:r>
      <w:r>
        <w:rPr>
          <w:rFonts w:ascii="Times New Roman" w:eastAsia="Times New Roman" w:hAnsi="Times New Roman" w:cs="Times New Roman"/>
        </w:rPr>
        <w:t> </w:t>
      </w:r>
      <w:r>
        <w:rPr>
          <w:rFonts w:ascii="Times New Roman" w:eastAsia="Times New Roman" w:hAnsi="Times New Roman" w:cs="Times New Roman"/>
          <w:sz w:val="14"/>
          <w:szCs w:val="14"/>
        </w:rPr>
        <w:t xml:space="preserve">        </w:t>
      </w:r>
      <w:r>
        <w:t>1 class day late – grade may be redu</w:t>
      </w:r>
      <w:r>
        <w:t xml:space="preserve">ced up to 15 points </w:t>
      </w:r>
    </w:p>
    <w:p w:rsidR="003315F7" w:rsidRDefault="001C27CC">
      <w:pPr>
        <w:ind w:left="1080" w:hanging="360"/>
        <w:rPr>
          <w:rFonts w:ascii="Times New Roman" w:eastAsia="Times New Roman" w:hAnsi="Times New Roman" w:cs="Times New Roman"/>
          <w:sz w:val="14"/>
          <w:szCs w:val="14"/>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2 class days late- grade may be reduced up to 30 points.</w:t>
      </w:r>
    </w:p>
    <w:p w:rsidR="003315F7" w:rsidRDefault="001C27CC">
      <w:pPr>
        <w:ind w:firstLine="720"/>
      </w:pPr>
      <w:r>
        <w:t xml:space="preserve">•      3 class days late – grade may be between 0 and 50: teacher discretion     </w:t>
      </w:r>
    </w:p>
    <w:p w:rsidR="003315F7" w:rsidRDefault="001C27CC">
      <w:pPr>
        <w:rPr>
          <w:b/>
        </w:rPr>
      </w:pPr>
      <w:r>
        <w:rPr>
          <w:b/>
        </w:rPr>
        <w:t>Course Policies:</w:t>
      </w:r>
    </w:p>
    <w:p w:rsidR="003315F7" w:rsidRDefault="001C27CC">
      <w:pPr>
        <w:ind w:left="720"/>
      </w:pPr>
      <w:r>
        <w:t>Attendance – Regular school attendance is essential for students to g</w:t>
      </w:r>
      <w:r>
        <w:t>ain the maximum benefit from teacher-led and school activities.  An unexcused tardy will result in action being taken in accordance with school policies.</w:t>
      </w:r>
    </w:p>
    <w:p w:rsidR="003315F7" w:rsidRDefault="003315F7"/>
    <w:p w:rsidR="003315F7" w:rsidRDefault="001C27CC">
      <w:pPr>
        <w:ind w:left="720"/>
      </w:pPr>
      <w:r>
        <w:t>Class Participation - Students should participate actively in class discussions and work cooperativel</w:t>
      </w:r>
      <w:r>
        <w:t xml:space="preserve">y in groups </w:t>
      </w:r>
      <w:r>
        <w:tab/>
        <w:t xml:space="preserve">with their peers.  </w:t>
      </w:r>
    </w:p>
    <w:p w:rsidR="003315F7" w:rsidRDefault="003315F7"/>
    <w:p w:rsidR="003315F7" w:rsidRDefault="001C27CC">
      <w:r>
        <w:tab/>
        <w:t xml:space="preserve">Missed Exams- Students can makeup assignments or tests after excused </w:t>
      </w:r>
    </w:p>
    <w:p w:rsidR="003315F7" w:rsidRDefault="001C27CC">
      <w:r>
        <w:t xml:space="preserve">              </w:t>
      </w:r>
      <w:r>
        <w:tab/>
      </w:r>
      <w:proofErr w:type="gramStart"/>
      <w:r>
        <w:t>absences</w:t>
      </w:r>
      <w:proofErr w:type="gramEnd"/>
      <w:r>
        <w:t xml:space="preserve">.  Students will have the same number of days they are absent to make up work.  </w:t>
      </w:r>
    </w:p>
    <w:p w:rsidR="003315F7" w:rsidRDefault="001C27CC">
      <w:pPr>
        <w:rPr>
          <w:b/>
          <w:u w:val="single"/>
        </w:rPr>
      </w:pPr>
      <w:r>
        <w:rPr>
          <w:b/>
          <w:u w:val="single"/>
        </w:rPr>
        <w:t>Intermediate School Grading Guidelines</w:t>
      </w:r>
    </w:p>
    <w:p w:rsidR="003315F7" w:rsidRDefault="001C27CC">
      <w:r>
        <w:t>Teachers</w:t>
      </w:r>
      <w:r>
        <w:t xml:space="preserve"> shall determine student progress using a grading scale of 0-100.</w:t>
      </w:r>
    </w:p>
    <w:p w:rsidR="003315F7" w:rsidRDefault="001C27CC">
      <w:r>
        <w:t xml:space="preserve"> 90-100 =A</w:t>
      </w:r>
    </w:p>
    <w:p w:rsidR="003315F7" w:rsidRDefault="001C27CC">
      <w:r>
        <w:t xml:space="preserve"> 80-89 = B</w:t>
      </w:r>
    </w:p>
    <w:p w:rsidR="003315F7" w:rsidRDefault="001C27CC">
      <w:r>
        <w:t xml:space="preserve"> 70-79 = C</w:t>
      </w:r>
    </w:p>
    <w:p w:rsidR="003315F7" w:rsidRDefault="001C27CC">
      <w:r>
        <w:t xml:space="preserve"> Below 70 = Failing</w:t>
      </w:r>
    </w:p>
    <w:p w:rsidR="003315F7" w:rsidRDefault="001C27CC">
      <w:r>
        <w:t xml:space="preserve"> I = Incomplete (“I” is not an academic grade, but indicates incomplete work.)</w:t>
      </w:r>
    </w:p>
    <w:p w:rsidR="003315F7" w:rsidRDefault="001C27CC">
      <w:r>
        <w:t>E = Excellent</w:t>
      </w:r>
    </w:p>
    <w:p w:rsidR="003315F7" w:rsidRDefault="001C27CC">
      <w:r>
        <w:t>S = Satisfactory</w:t>
      </w:r>
    </w:p>
    <w:p w:rsidR="003315F7" w:rsidRDefault="001C27CC">
      <w:r>
        <w:t>N = Needs Improvement U = Unsatisfactory</w:t>
      </w:r>
    </w:p>
    <w:p w:rsidR="003315F7" w:rsidRDefault="001C27CC">
      <w:r>
        <w:rPr>
          <w:b/>
        </w:rPr>
        <w:t>Academic Dishonesty</w:t>
      </w:r>
      <w:r>
        <w:t xml:space="preserve"> - A student found cheating or aiding in cheating will receive a grade of zero on the assignment and the teacher will contact the parent.  Cheating will </w:t>
      </w:r>
      <w:r>
        <w:tab/>
        <w:t>include being in possession of another stu</w:t>
      </w:r>
      <w:r>
        <w:t xml:space="preserve">dent’s assignment without the teacher’s </w:t>
      </w:r>
      <w:r>
        <w:tab/>
        <w:t xml:space="preserve">permission.  </w:t>
      </w:r>
    </w:p>
    <w:sectPr w:rsidR="003315F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598B"/>
    <w:multiLevelType w:val="multilevel"/>
    <w:tmpl w:val="CDC2489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66931EE"/>
    <w:multiLevelType w:val="multilevel"/>
    <w:tmpl w:val="6DAE07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F7"/>
    <w:rsid w:val="001C27CC"/>
    <w:rsid w:val="0033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A71-BD8B-4F1F-955F-A8EDF613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18"/>
        <w:szCs w:val="18"/>
        <w:lang w:val="en-US" w:eastAsia="en-US" w:bidi="ar-SA"/>
      </w:rPr>
    </w:rPrDefault>
    <w:pPrDefault>
      <w:pPr>
        <w:pBdr>
          <w:top w:val="nil"/>
          <w:left w:val="nil"/>
          <w:bottom w:val="nil"/>
          <w:right w:val="nil"/>
          <w:between w:val="nil"/>
        </w:pBd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400"/>
      <w:jc w:val="center"/>
      <w:outlineLvl w:val="0"/>
    </w:pPr>
    <w:rPr>
      <w:sz w:val="30"/>
      <w:szCs w:val="30"/>
    </w:rPr>
  </w:style>
  <w:style w:type="paragraph" w:styleId="Heading2">
    <w:name w:val="heading 2"/>
    <w:basedOn w:val="Normal"/>
    <w:next w:val="Normal"/>
    <w:pPr>
      <w:spacing w:before="18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 TargetMode="External"/><Relationship Id="rId5" Type="http://schemas.openxmlformats.org/officeDocument/2006/relationships/hyperlink" Target="http://www.learnzill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Rife</dc:creator>
  <cp:lastModifiedBy>Windows User</cp:lastModifiedBy>
  <cp:revision>2</cp:revision>
  <dcterms:created xsi:type="dcterms:W3CDTF">2017-08-24T13:17:00Z</dcterms:created>
  <dcterms:modified xsi:type="dcterms:W3CDTF">2017-08-24T13:17:00Z</dcterms:modified>
</cp:coreProperties>
</file>